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ind w:left="0" w:firstLine="0"/>
        <w:jc w:val="center"/>
        <w:rPr>
          <w:rFonts w:ascii="Arial" w:cs="Arial" w:eastAsia="Arial" w:hAnsi="Arial"/>
          <w:sz w:val="24"/>
          <w:szCs w:val="24"/>
        </w:rPr>
      </w:pPr>
      <w:r w:rsidDel="00000000" w:rsidR="00000000" w:rsidRPr="00000000">
        <w:rPr>
          <w:rFonts w:ascii="Arial" w:cs="Arial" w:eastAsia="Arial" w:hAnsi="Arial"/>
          <w:color w:val="2e5395"/>
          <w:sz w:val="24"/>
          <w:szCs w:val="24"/>
          <w:rtl w:val="0"/>
        </w:rPr>
        <w:t xml:space="preserve">Bolatito Tiamiyu</w:t>
      </w:r>
      <w:r w:rsidDel="00000000" w:rsidR="00000000" w:rsidRPr="00000000">
        <w:rPr>
          <w:rtl w:val="0"/>
        </w:rPr>
      </w:r>
    </w:p>
    <w:p w:rsidR="00000000" w:rsidDel="00000000" w:rsidP="00000000" w:rsidRDefault="00000000" w:rsidRPr="00000000" w14:paraId="00000002">
      <w:pPr>
        <w:jc w:val="center"/>
        <w:rPr>
          <w:rFonts w:ascii="Arial" w:cs="Arial" w:eastAsia="Arial" w:hAnsi="Arial"/>
          <w:sz w:val="24"/>
          <w:szCs w:val="24"/>
        </w:rPr>
      </w:pPr>
      <w:r w:rsidDel="00000000" w:rsidR="00000000" w:rsidRPr="00000000">
        <w:rPr>
          <w:rFonts w:ascii="Arial" w:cs="Arial" w:eastAsia="Arial" w:hAnsi="Arial"/>
          <w:sz w:val="24"/>
          <w:szCs w:val="24"/>
        </w:rPr>
        <mc:AlternateContent>
          <mc:Choice Requires="wps">
            <w:drawing>
              <wp:anchor allowOverlap="1" behindDoc="0" distB="0" distT="0" distL="0" distR="0" hidden="0" layoutInCell="1" locked="0" relativeHeight="0" simplePos="0">
                <wp:simplePos x="0" y="0"/>
                <wp:positionH relativeFrom="page">
                  <wp:posOffset>647700</wp:posOffset>
                </wp:positionH>
                <wp:positionV relativeFrom="page">
                  <wp:posOffset>1778000</wp:posOffset>
                </wp:positionV>
                <wp:extent cx="6032500" cy="1270"/>
                <wp:effectExtent b="0" l="0" r="0" t="0"/>
                <wp:wrapNone/>
                <wp:docPr id="3" name=""/>
                <a:graphic>
                  <a:graphicData uri="http://schemas.microsoft.com/office/word/2010/wordprocessingShape">
                    <wps:wsp>
                      <wps:cNvSpPr/>
                      <wps:spPr>
                        <a:xfrm>
                          <a:off x="0" y="0"/>
                          <a:ext cx="6032500" cy="1270"/>
                        </a:xfrm>
                        <a:custGeom>
                          <a:avLst/>
                          <a:gdLst/>
                          <a:ahLst/>
                          <a:cxnLst/>
                          <a:rect b="b" l="l" r="r" t="t"/>
                          <a:pathLst>
                            <a:path h="0" w="6032500">
                              <a:moveTo>
                                <a:pt x="0" y="0"/>
                              </a:moveTo>
                              <a:lnTo>
                                <a:pt x="6032500" y="0"/>
                              </a:lnTo>
                            </a:path>
                          </a:pathLst>
                        </a:custGeom>
                        <a:ln w="6350">
                          <a:solidFill>
                            <a:srgbClr val="4471C4"/>
                          </a:solidFill>
                          <a:prstDash val="solid"/>
                        </a:ln>
                      </wps:spPr>
                      <wps:bodyPr bIns="0" rtlCol="0" lIns="0" rIns="0" wrap="square" tIns="0">
                        <a:noAutofit/>
                      </wps:bodyPr>
                    </wps:wsp>
                  </a:graphicData>
                </a:graphic>
              </wp:anchor>
            </w:drawing>
          </mc:Choice>
          <mc:Fallback>
            <w:drawing>
              <wp:anchor allowOverlap="1" behindDoc="0" distB="0" distT="0" distL="0" distR="0" hidden="0" layoutInCell="1" locked="0" relativeHeight="0" simplePos="0">
                <wp:simplePos x="0" y="0"/>
                <wp:positionH relativeFrom="page">
                  <wp:posOffset>647700</wp:posOffset>
                </wp:positionH>
                <wp:positionV relativeFrom="page">
                  <wp:posOffset>1778000</wp:posOffset>
                </wp:positionV>
                <wp:extent cx="6032500" cy="1270"/>
                <wp:effectExtent b="0" l="0" r="0" t="0"/>
                <wp:wrapNone/>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6032500" cy="1270"/>
                        </a:xfrm>
                        <a:prstGeom prst="rect"/>
                        <a:ln/>
                      </pic:spPr>
                    </pic:pic>
                  </a:graphicData>
                </a:graphic>
              </wp:anchor>
            </w:drawing>
          </mc:Fallback>
        </mc:AlternateContent>
      </w:r>
      <w:r w:rsidDel="00000000" w:rsidR="00000000" w:rsidRPr="00000000">
        <w:rPr>
          <w:rFonts w:ascii="Arial" w:cs="Arial" w:eastAsia="Arial" w:hAnsi="Arial"/>
          <w:sz w:val="24"/>
          <w:szCs w:val="24"/>
          <w:rtl w:val="0"/>
        </w:rPr>
        <w:t xml:space="preserve">Phone: 647-764-3318, E-mail: </w:t>
      </w:r>
      <w:hyperlink r:id="rId7">
        <w:r w:rsidDel="00000000" w:rsidR="00000000" w:rsidRPr="00000000">
          <w:rPr>
            <w:rFonts w:ascii="Arial" w:cs="Arial" w:eastAsia="Arial" w:hAnsi="Arial"/>
            <w:color w:val="0462c1"/>
            <w:sz w:val="24"/>
            <w:szCs w:val="24"/>
            <w:u w:val="single"/>
            <w:rtl w:val="0"/>
          </w:rPr>
          <w:t xml:space="preserve">bolatitoowoeye685@gmail.com</w:t>
        </w:r>
      </w:hyperlink>
      <w:r w:rsidDel="00000000" w:rsidR="00000000" w:rsidRPr="00000000">
        <w:rPr>
          <w:rtl w:val="0"/>
        </w:rPr>
      </w:r>
    </w:p>
    <w:p w:rsidR="00000000" w:rsidDel="00000000" w:rsidP="00000000" w:rsidRDefault="00000000" w:rsidRPr="00000000" w14:paraId="00000003">
      <w:pPr>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04">
      <w:pPr>
        <w:pStyle w:val="Heading1"/>
        <w:spacing w:before="0" w:lineRule="auto"/>
        <w:ind w:firstLine="23"/>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5">
      <w:pPr>
        <w:pStyle w:val="Heading1"/>
        <w:spacing w:before="0" w:lineRule="auto"/>
        <w:ind w:firstLine="23"/>
        <w:rPr>
          <w:rFonts w:ascii="Arial" w:cs="Arial" w:eastAsia="Arial" w:hAnsi="Arial"/>
          <w:sz w:val="24"/>
          <w:szCs w:val="24"/>
        </w:rPr>
      </w:pPr>
      <w:r w:rsidDel="00000000" w:rsidR="00000000" w:rsidRPr="00000000">
        <w:rPr>
          <w:rFonts w:ascii="Arial" w:cs="Arial" w:eastAsia="Arial" w:hAnsi="Arial"/>
          <w:sz w:val="24"/>
          <w:szCs w:val="24"/>
          <w:rtl w:val="0"/>
        </w:rPr>
        <w:t xml:space="preserve">Objective:</w:t>
      </w:r>
    </w:p>
    <w:p w:rsidR="00000000" w:rsidDel="00000000" w:rsidP="00000000" w:rsidRDefault="00000000" w:rsidRPr="00000000" w14:paraId="00000006">
      <w:pPr>
        <w:pStyle w:val="Heading1"/>
        <w:spacing w:before="0" w:lineRule="auto"/>
        <w:ind w:firstLine="23"/>
        <w:jc w:val="both"/>
        <w:rPr>
          <w:rFonts w:ascii="Arial" w:cs="Arial" w:eastAsia="Arial" w:hAnsi="Arial"/>
          <w:sz w:val="24"/>
          <w:szCs w:val="24"/>
        </w:rPr>
      </w:pPr>
      <w:r w:rsidDel="00000000" w:rsidR="00000000" w:rsidRPr="00000000">
        <w:rPr>
          <w:rFonts w:ascii="Arial" w:cs="Arial" w:eastAsia="Arial" w:hAnsi="Arial"/>
          <w:b w:val="0"/>
          <w:bCs w:val="0"/>
          <w:sz w:val="24"/>
          <w:szCs w:val="24"/>
          <w:rtl w:val="0"/>
        </w:rPr>
        <w:t xml:space="preserve">A dedicated care professional skilled at supporting clients with daily living tasks and creating stimulating activities tailored to their needs. Passionate about fostering independence and upholding the dignity of each individual in a secure, nurturing environment. Experienced in collaborating closely with families and healthcare providers to deliver the highest standard of care.</w:t>
      </w:r>
      <w:r w:rsidDel="00000000" w:rsidR="00000000" w:rsidRPr="00000000">
        <w:rPr>
          <w:rtl w:val="0"/>
        </w:rPr>
      </w:r>
    </w:p>
    <w:p w:rsidR="00000000" w:rsidDel="00000000" w:rsidP="00000000" w:rsidRDefault="00000000" w:rsidRPr="00000000" w14:paraId="00000007">
      <w:pPr>
        <w:pStyle w:val="Heading1"/>
        <w:spacing w:before="256" w:lineRule="auto"/>
        <w:ind w:lef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8">
      <w:pPr>
        <w:pStyle w:val="Heading1"/>
        <w:spacing w:before="256" w:lineRule="auto"/>
        <w:ind w:left="0" w:firstLine="0"/>
        <w:rPr>
          <w:rFonts w:ascii="Arial" w:cs="Arial" w:eastAsia="Arial" w:hAnsi="Arial"/>
          <w:b w:val="0"/>
          <w:bCs w:val="0"/>
          <w:sz w:val="24"/>
          <w:szCs w:val="24"/>
        </w:rPr>
      </w:pPr>
      <w:r w:rsidDel="00000000" w:rsidR="00000000" w:rsidRPr="00000000">
        <w:rPr>
          <w:rFonts w:ascii="Arial" w:cs="Arial" w:eastAsia="Arial" w:hAnsi="Arial"/>
          <w:sz w:val="24"/>
          <w:szCs w:val="24"/>
        </w:rPr>
        <mc:AlternateContent>
          <mc:Choice Requires="wps">
            <w:drawing>
              <wp:anchor allowOverlap="1" behindDoc="0" distB="0" distT="0" distL="0" distR="0" hidden="0" layoutInCell="1" locked="0" relativeHeight="0" simplePos="0">
                <wp:simplePos x="0" y="0"/>
                <wp:positionH relativeFrom="page">
                  <wp:posOffset>800100</wp:posOffset>
                </wp:positionH>
                <wp:positionV relativeFrom="page">
                  <wp:posOffset>3141980</wp:posOffset>
                </wp:positionV>
                <wp:extent cx="6032500" cy="1270"/>
                <wp:effectExtent b="0" l="0" r="0" t="0"/>
                <wp:wrapNone/>
                <wp:docPr id="2" name=""/>
                <a:graphic>
                  <a:graphicData uri="http://schemas.microsoft.com/office/word/2010/wordprocessingShape">
                    <wps:wsp>
                      <wps:cNvSpPr/>
                      <wps:spPr>
                        <a:xfrm>
                          <a:off x="0" y="0"/>
                          <a:ext cx="6032500" cy="1270"/>
                        </a:xfrm>
                        <a:custGeom>
                          <a:avLst/>
                          <a:gdLst/>
                          <a:ahLst/>
                          <a:cxnLst/>
                          <a:rect b="0" l="0" r="0" t="0"/>
                          <a:pathLst>
                            <a:path h="1" w="6032500">
                              <a:moveTo>
                                <a:pt x="0" y="0"/>
                              </a:moveTo>
                              <a:lnTo>
                                <a:pt x="6032500" y="0"/>
                              </a:lnTo>
                            </a:path>
                          </a:pathLst>
                        </a:custGeom>
                        <a:noFill/>
                        <a:ln cap="flat" cmpd="sng" w="6350">
                          <a:solidFill>
                            <a:srgbClr val="4471C4"/>
                          </a:solidFill>
                          <a:prstDash val="solid"/>
                          <a:round/>
                          <a:headEnd len="med" w="med" type="none"/>
                          <a:tailEnd len="med" w="med" type="none"/>
                        </a:ln>
                      </wps:spPr>
                      <wps:bodyPr anchorCtr="0" anchor="t" bIns="0" lIns="0" rIns="0" upright="1" vert="horz" wrap="square" tIns="0"/>
                    </wps:wsp>
                  </a:graphicData>
                </a:graphic>
              </wp:anchor>
            </w:drawing>
          </mc:Choice>
          <mc:Fallback>
            <w:drawing>
              <wp:anchor allowOverlap="1" behindDoc="0" distB="0" distT="0" distL="0" distR="0" hidden="0" layoutInCell="1" locked="0" relativeHeight="0" simplePos="0">
                <wp:simplePos x="0" y="0"/>
                <wp:positionH relativeFrom="page">
                  <wp:posOffset>800100</wp:posOffset>
                </wp:positionH>
                <wp:positionV relativeFrom="page">
                  <wp:posOffset>3141980</wp:posOffset>
                </wp:positionV>
                <wp:extent cx="6032500" cy="1270"/>
                <wp:effectExtent b="0" l="0" r="0" t="0"/>
                <wp:wrapNone/>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6032500" cy="1270"/>
                        </a:xfrm>
                        <a:prstGeom prst="rect"/>
                        <a:ln/>
                      </pic:spPr>
                    </pic:pic>
                  </a:graphicData>
                </a:graphic>
              </wp:anchor>
            </w:drawing>
          </mc:Fallback>
        </mc:AlternateContent>
      </w:r>
      <w:r w:rsidDel="00000000" w:rsidR="00000000" w:rsidRPr="00000000">
        <w:rPr>
          <w:rFonts w:ascii="Arial" w:cs="Arial" w:eastAsia="Arial" w:hAnsi="Arial"/>
          <w:sz w:val="24"/>
          <w:szCs w:val="24"/>
          <w:rtl w:val="0"/>
        </w:rPr>
        <w:t xml:space="preserve">Skills:</w:t>
      </w:r>
      <w:r w:rsidDel="00000000" w:rsidR="00000000" w:rsidRPr="00000000">
        <w:rPr>
          <w:rtl w:val="0"/>
        </w:rPr>
      </w:r>
    </w:p>
    <w:p w:rsidR="00000000" w:rsidDel="00000000" w:rsidP="00000000" w:rsidRDefault="00000000" w:rsidRPr="00000000" w14:paraId="0000000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0"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Proficient in performing Activities of Daily Living (ADLs): bathing, grooming, dressing, and toileting.</w:t>
      </w:r>
    </w:p>
    <w:p w:rsidR="00000000" w:rsidDel="00000000" w:rsidP="00000000" w:rsidRDefault="00000000" w:rsidRPr="00000000" w14:paraId="0000000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0"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Behavioral observation and documentation</w:t>
      </w:r>
    </w:p>
    <w:p w:rsidR="00000000" w:rsidDel="00000000" w:rsidP="00000000" w:rsidRDefault="00000000" w:rsidRPr="00000000" w14:paraId="0000000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2834"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Safe mobility assistance and transferring techniques .</w:t>
      </w:r>
    </w:p>
    <w:p w:rsidR="00000000" w:rsidDel="00000000" w:rsidP="00000000" w:rsidRDefault="00000000" w:rsidRPr="00000000" w14:paraId="0000000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2834"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Empathy and patience when caring for vulnerable      individuals. </w:t>
      </w:r>
    </w:p>
    <w:p w:rsidR="00000000" w:rsidDel="00000000" w:rsidP="00000000" w:rsidRDefault="00000000" w:rsidRPr="00000000" w14:paraId="0000000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2834"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Effective verbal and written. Communication.</w:t>
      </w:r>
    </w:p>
    <w:p w:rsidR="00000000" w:rsidDel="00000000" w:rsidP="00000000" w:rsidRDefault="00000000" w:rsidRPr="00000000" w14:paraId="0000000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Basic knowledge of infection prevention and control (IPAC) practices.</w:t>
      </w:r>
    </w:p>
    <w:p w:rsidR="00000000" w:rsidDel="00000000" w:rsidP="00000000" w:rsidRDefault="00000000" w:rsidRPr="00000000" w14:paraId="0000000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Time management and multitasking in fast-paced environments .</w:t>
      </w:r>
    </w:p>
    <w:p w:rsidR="00000000" w:rsidDel="00000000" w:rsidP="00000000" w:rsidRDefault="00000000" w:rsidRPr="00000000" w14:paraId="0000001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Familiarity with dementia and cognitive impairment care strategies.</w:t>
      </w:r>
    </w:p>
    <w:p w:rsidR="00000000" w:rsidDel="00000000" w:rsidP="00000000" w:rsidRDefault="00000000" w:rsidRPr="00000000" w14:paraId="0000001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Understanding of privacy laws and confidentiality (PHIPA).</w:t>
      </w:r>
    </w:p>
    <w:p w:rsidR="00000000" w:rsidDel="00000000" w:rsidP="00000000" w:rsidRDefault="00000000" w:rsidRPr="00000000" w14:paraId="0000001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Ability to recognize and report changes in client condition.</w:t>
      </w:r>
    </w:p>
    <w:p w:rsidR="00000000" w:rsidDel="00000000" w:rsidP="00000000" w:rsidRDefault="00000000" w:rsidRPr="00000000" w14:paraId="00000013">
      <w:pPr>
        <w:pStyle w:val="Heading1"/>
        <w:ind w:firstLine="23"/>
        <w:rPr>
          <w:rFonts w:ascii="Arial" w:cs="Arial" w:eastAsia="Arial" w:hAnsi="Arial"/>
          <w:sz w:val="24"/>
          <w:szCs w:val="24"/>
        </w:rPr>
      </w:pPr>
      <w:r w:rsidDel="00000000" w:rsidR="00000000" w:rsidRPr="00000000">
        <w:rPr>
          <w:rFonts w:ascii="Arial" w:cs="Arial" w:eastAsia="Arial" w:hAnsi="Arial"/>
          <w:sz w:val="24"/>
          <w:szCs w:val="24"/>
        </w:rPr>
        <mc:AlternateContent>
          <mc:Choice Requires="wps">
            <w:drawing>
              <wp:anchor allowOverlap="1" behindDoc="0" distB="0" distT="0" distL="0" distR="0" hidden="0" layoutInCell="1" locked="0" relativeHeight="0" simplePos="0">
                <wp:simplePos x="0" y="0"/>
                <wp:positionH relativeFrom="page">
                  <wp:posOffset>831850</wp:posOffset>
                </wp:positionH>
                <wp:positionV relativeFrom="page">
                  <wp:posOffset>5485130</wp:posOffset>
                </wp:positionV>
                <wp:extent cx="6032500" cy="1270"/>
                <wp:effectExtent b="0" l="0" r="0" t="0"/>
                <wp:wrapNone/>
                <wp:docPr id="1" name=""/>
                <a:graphic>
                  <a:graphicData uri="http://schemas.microsoft.com/office/word/2010/wordprocessingShape">
                    <wps:wsp>
                      <wps:cNvSpPr/>
                      <wps:spPr>
                        <a:xfrm>
                          <a:off x="0" y="0"/>
                          <a:ext cx="6032500" cy="1270"/>
                        </a:xfrm>
                        <a:custGeom>
                          <a:avLst/>
                          <a:gdLst/>
                          <a:ahLst/>
                          <a:cxnLst/>
                          <a:rect b="0" l="0" r="0" t="0"/>
                          <a:pathLst>
                            <a:path h="1" w="6032500">
                              <a:moveTo>
                                <a:pt x="0" y="0"/>
                              </a:moveTo>
                              <a:lnTo>
                                <a:pt x="6032500" y="0"/>
                              </a:lnTo>
                            </a:path>
                          </a:pathLst>
                        </a:custGeom>
                        <a:noFill/>
                        <a:ln cap="flat" cmpd="sng" w="6350">
                          <a:solidFill>
                            <a:srgbClr val="4471C4"/>
                          </a:solidFill>
                          <a:prstDash val="solid"/>
                          <a:round/>
                          <a:headEnd len="med" w="med" type="none"/>
                          <a:tailEnd len="med" w="med" type="none"/>
                        </a:ln>
                      </wps:spPr>
                      <wps:bodyPr anchorCtr="0" anchor="t" bIns="0" lIns="0" rIns="0" upright="1" vert="horz" wrap="square" tIns="0"/>
                    </wps:wsp>
                  </a:graphicData>
                </a:graphic>
              </wp:anchor>
            </w:drawing>
          </mc:Choice>
          <mc:Fallback>
            <w:drawing>
              <wp:anchor allowOverlap="1" behindDoc="0" distB="0" distT="0" distL="0" distR="0" hidden="0" layoutInCell="1" locked="0" relativeHeight="0" simplePos="0">
                <wp:simplePos x="0" y="0"/>
                <wp:positionH relativeFrom="page">
                  <wp:posOffset>831850</wp:posOffset>
                </wp:positionH>
                <wp:positionV relativeFrom="page">
                  <wp:posOffset>5485130</wp:posOffset>
                </wp:positionV>
                <wp:extent cx="6032500" cy="127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032500" cy="1270"/>
                        </a:xfrm>
                        <a:prstGeom prst="rect"/>
                        <a:ln/>
                      </pic:spPr>
                    </pic:pic>
                  </a:graphicData>
                </a:graphic>
              </wp:anchor>
            </w:drawing>
          </mc:Fallback>
        </mc:AlternateContent>
      </w:r>
      <w:r w:rsidDel="00000000" w:rsidR="00000000" w:rsidRPr="00000000">
        <w:rPr>
          <w:rFonts w:ascii="Arial" w:cs="Arial" w:eastAsia="Arial" w:hAnsi="Arial"/>
          <w:sz w:val="24"/>
          <w:szCs w:val="24"/>
          <w:rtl w:val="0"/>
        </w:rPr>
        <w:t xml:space="preserve">Work Experience:</w:t>
      </w:r>
    </w:p>
    <w:p w:rsidR="00000000" w:rsidDel="00000000" w:rsidP="00000000" w:rsidRDefault="00000000" w:rsidRPr="00000000" w14:paraId="00000014">
      <w:pPr>
        <w:pStyle w:val="Heading1"/>
        <w:ind w:firstLine="23"/>
        <w:rPr>
          <w:rFonts w:ascii="Arial" w:cs="Arial" w:eastAsia="Arial" w:hAnsi="Arial"/>
          <w:sz w:val="24"/>
          <w:szCs w:val="24"/>
        </w:rPr>
      </w:pPr>
      <w:r w:rsidDel="00000000" w:rsidR="00000000" w:rsidRPr="00000000">
        <w:rPr>
          <w:rFonts w:ascii="Arial" w:cs="Arial" w:eastAsia="Arial" w:hAnsi="Arial"/>
          <w:sz w:val="24"/>
          <w:szCs w:val="24"/>
          <w:rtl w:val="0"/>
        </w:rPr>
        <w:t xml:space="preserve">PSW Southlake Regional Health Centre Nov. 2025 till date</w:t>
      </w:r>
    </w:p>
    <w:p w:rsidR="00000000" w:rsidDel="00000000" w:rsidP="00000000" w:rsidRDefault="00000000" w:rsidRPr="00000000" w14:paraId="00000015">
      <w:pPr>
        <w:pStyle w:val="Heading1"/>
        <w:ind w:firstLine="23"/>
        <w:rPr>
          <w:rFonts w:ascii="Arial" w:cs="Arial" w:eastAsia="Arial" w:hAnsi="Arial"/>
          <w:sz w:val="24"/>
          <w:szCs w:val="24"/>
        </w:rPr>
      </w:pPr>
      <w:r w:rsidDel="00000000" w:rsidR="00000000" w:rsidRPr="00000000">
        <w:rPr>
          <w:rFonts w:ascii="Arial" w:cs="Arial" w:eastAsia="Arial" w:hAnsi="Arial"/>
          <w:sz w:val="24"/>
          <w:szCs w:val="24"/>
          <w:rtl w:val="0"/>
        </w:rPr>
        <w:t xml:space="preserve">• Provide personal care procedures to patients including, but not limit to, meal tray preparation and feeding, recording intake and output, bathing, cleaning and trimming fingernails, bed-making, and assist with ambulation, provide such additional care to meet the personal needs and comfort of assigned patients.                                                                       • Document Care interventions on unit specific documentation forms and in the electronic health record          • Assisted patients with ambulating, mobilization of proper positioning and maintaining body alignment as required.          • Contribute to the maintenance of a safe work environment. • Clean assigned area; stock and replenish supplies and equipment as required                                                                   • Provide learning opportunities for Clients according to their ability, strength and interest.                                               </w:t>
      </w:r>
    </w:p>
    <w:p w:rsidR="00000000" w:rsidDel="00000000" w:rsidP="00000000" w:rsidRDefault="00000000" w:rsidRPr="00000000" w14:paraId="00000016">
      <w:pPr>
        <w:pStyle w:val="Heading2"/>
        <w:tabs>
          <w:tab w:val="left" w:leader="none" w:pos="4906"/>
        </w:tabs>
        <w:ind w:right="923" w:firstLine="23"/>
        <w:rPr>
          <w:rFonts w:ascii="Arial" w:cs="Arial" w:eastAsia="Arial" w:hAnsi="Arial"/>
        </w:rPr>
      </w:pPr>
      <w:r w:rsidDel="00000000" w:rsidR="00000000" w:rsidRPr="00000000">
        <w:rPr>
          <w:rtl w:val="0"/>
        </w:rPr>
      </w:r>
    </w:p>
    <w:p w:rsidR="00000000" w:rsidDel="00000000" w:rsidP="00000000" w:rsidRDefault="00000000" w:rsidRPr="00000000" w14:paraId="00000017">
      <w:pPr>
        <w:pStyle w:val="Heading2"/>
        <w:tabs>
          <w:tab w:val="left" w:leader="none" w:pos="4906"/>
        </w:tabs>
        <w:ind w:right="923" w:firstLine="23"/>
        <w:rPr>
          <w:rFonts w:ascii="Arial" w:cs="Arial" w:eastAsia="Arial" w:hAnsi="Arial"/>
        </w:rPr>
      </w:pPr>
      <w:r w:rsidDel="00000000" w:rsidR="00000000" w:rsidRPr="00000000">
        <w:rPr>
          <w:rFonts w:ascii="Arial" w:cs="Arial" w:eastAsia="Arial" w:hAnsi="Arial"/>
          <w:rtl w:val="0"/>
        </w:rPr>
        <w:t xml:space="preserve">Clinical placement(Personal Support Worker)    Sept 2025 - Nov 2025</w:t>
      </w:r>
    </w:p>
    <w:p w:rsidR="00000000" w:rsidDel="00000000" w:rsidP="00000000" w:rsidRDefault="00000000" w:rsidRPr="00000000" w14:paraId="00000018">
      <w:pPr>
        <w:pStyle w:val="Heading2"/>
        <w:tabs>
          <w:tab w:val="left" w:leader="none" w:pos="4906"/>
        </w:tabs>
        <w:ind w:right="923" w:firstLine="23"/>
        <w:rPr>
          <w:rFonts w:ascii="Arial" w:cs="Arial" w:eastAsia="Arial" w:hAnsi="Arial"/>
        </w:rPr>
      </w:pPr>
      <w:r w:rsidDel="00000000" w:rsidR="00000000" w:rsidRPr="00000000">
        <w:rPr>
          <w:rFonts w:ascii="Arial" w:cs="Arial" w:eastAsia="Arial" w:hAnsi="Arial"/>
          <w:rtl w:val="0"/>
        </w:rPr>
        <w:t xml:space="preserve">Eatonville Care Centre,Toronto                         </w:t>
      </w:r>
    </w:p>
    <w:p w:rsidR="00000000" w:rsidDel="00000000" w:rsidP="00000000" w:rsidRDefault="00000000" w:rsidRPr="00000000" w14:paraId="00000019">
      <w:pPr>
        <w:pStyle w:val="Heading2"/>
        <w:tabs>
          <w:tab w:val="left" w:leader="none" w:pos="4906"/>
        </w:tabs>
        <w:ind w:right="923" w:firstLine="23"/>
        <w:rPr>
          <w:rFonts w:ascii="Arial" w:cs="Arial" w:eastAsia="Arial" w:hAnsi="Arial"/>
        </w:rPr>
      </w:pPr>
      <w:r w:rsidDel="00000000" w:rsidR="00000000" w:rsidRPr="00000000">
        <w:rPr>
          <w:rtl w:val="0"/>
        </w:rPr>
      </w:r>
    </w:p>
    <w:p w:rsidR="00000000" w:rsidDel="00000000" w:rsidP="00000000" w:rsidRDefault="00000000" w:rsidRPr="00000000" w14:paraId="0000001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Provided care to 8–10 elderly or disabled clients each day in their homes.</w:t>
      </w:r>
    </w:p>
    <w:p w:rsidR="00000000" w:rsidDel="00000000" w:rsidP="00000000" w:rsidRDefault="00000000" w:rsidRPr="00000000" w14:paraId="0000001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Helped with personal care like bathing, grooming, dressing, and using the bathroom. </w:t>
      </w:r>
    </w:p>
    <w:p w:rsidR="00000000" w:rsidDel="00000000" w:rsidP="00000000" w:rsidRDefault="00000000" w:rsidRPr="00000000" w14:paraId="0000001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Made healthy meals and snacks based on each client’s needs.</w:t>
      </w:r>
    </w:p>
    <w:p w:rsidR="00000000" w:rsidDel="00000000" w:rsidP="00000000" w:rsidRDefault="00000000" w:rsidRPr="00000000" w14:paraId="0000001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Did light cleaning, laundry, and made beds.</w:t>
      </w:r>
    </w:p>
    <w:p w:rsidR="00000000" w:rsidDel="00000000" w:rsidP="00000000" w:rsidRDefault="00000000" w:rsidRPr="00000000" w14:paraId="0000001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Took clients to doctor visits, social events, and errands.</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Personal Support Worker.</w:t>
        <w:tab/>
        <w:t xml:space="preserve">September 2024 – February 2025 Bright Horizons Retirement Home, ON</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Helped residents with daily tasks to keep them feeling good and healthy.</w:t>
      </w:r>
    </w:p>
    <w:p w:rsidR="00000000" w:rsidDel="00000000" w:rsidP="00000000" w:rsidRDefault="00000000" w:rsidRPr="00000000" w14:paraId="0000002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Assisted with bathing, dressing, grooming, feeding, and using the bathroom.</w:t>
      </w:r>
    </w:p>
    <w:p w:rsidR="00000000" w:rsidDel="00000000" w:rsidP="00000000" w:rsidRDefault="00000000" w:rsidRPr="00000000" w14:paraId="0000002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Talked with residents and encouraged them to join social activities, building strong friendships and offering emotional support.</w:t>
      </w:r>
    </w:p>
    <w:p w:rsidR="00000000" w:rsidDel="00000000" w:rsidP="00000000" w:rsidRDefault="00000000" w:rsidRPr="00000000" w14:paraId="0000002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Kept residents’ rooms clean and helped them move safely around the home.</w:t>
      </w:r>
    </w:p>
    <w:p w:rsidR="00000000" w:rsidDel="00000000" w:rsidP="00000000" w:rsidRDefault="00000000" w:rsidRPr="00000000" w14:paraId="0000002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Helped move residents between bed and wheelchair using special equipment like Hoyer lifts and pivot discs.</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Personal Support Worker.</w:t>
        <w:tab/>
        <w:t xml:space="preserve">March 2024 – August 2024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Caring Hands Home Care, Scarborough, ON</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Helped clients take their own medications correctly</w:t>
      </w:r>
    </w:p>
    <w:p w:rsidR="00000000" w:rsidDel="00000000" w:rsidP="00000000" w:rsidRDefault="00000000" w:rsidRPr="00000000" w14:paraId="0000002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Turned and reposition clients who stayed in bed to prevent sores and keep them comfortable</w:t>
      </w:r>
    </w:p>
    <w:p w:rsidR="00000000" w:rsidDel="00000000" w:rsidP="00000000" w:rsidRDefault="00000000" w:rsidRPr="00000000" w14:paraId="0000002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Watched for any health changes and reported them to the care manager</w:t>
      </w:r>
    </w:p>
    <w:p w:rsidR="00000000" w:rsidDel="00000000" w:rsidP="00000000" w:rsidRDefault="00000000" w:rsidRPr="00000000" w14:paraId="0000002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Changed bandages and dressings to help wounds heal and stay clean.</w:t>
      </w:r>
    </w:p>
    <w:p w:rsidR="00000000" w:rsidDel="00000000" w:rsidP="00000000" w:rsidRDefault="00000000" w:rsidRPr="00000000" w14:paraId="0000003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420" w:right="1582" w:hanging="420"/>
        <w:jc w:val="left"/>
        <w:rPr>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Assisted with bathing, grooming, dressing, and oral care at clients’ homes and care facilities.</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 w:lineRule="auto"/>
        <w:ind w:left="-457" w:right="-44"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Pr>
        <mc:AlternateContent>
          <mc:Choice Requires="wps">
            <w:drawing>
              <wp:inline distB="0" distT="0" distL="0" distR="0">
                <wp:extent cx="6032500" cy="6350"/>
                <wp:effectExtent b="0" l="0" r="0" t="0"/>
                <wp:docPr id="4" name=""/>
                <a:graphic>
                  <a:graphicData uri="http://schemas.microsoft.com/office/word/2010/wordprocessingGroup">
                    <wpg:wgp>
                      <wpg:cNvGrpSpPr/>
                      <wpg:grpSpPr>
                        <a:xfrm>
                          <a:off x="0" y="0"/>
                          <a:ext cx="6032500" cy="6350"/>
                          <a:chOff x="0" y="0"/>
                          <a:chExt cx="6032500" cy="6350"/>
                        </a:xfrm>
                      </wpg:grpSpPr>
                      <wps:wsp>
                        <wps:cNvSpPr/>
                        <wps:cNvPr id="17" name="Graphic 17"/>
                        <wps:spPr>
                          <a:xfrm>
                            <a:off x="0" y="3175"/>
                            <a:ext cx="6032500" cy="1270"/>
                          </a:xfrm>
                          <a:custGeom>
                            <a:avLst/>
                            <a:gdLst/>
                            <a:ahLst/>
                            <a:cxnLst/>
                            <a:rect b="b" l="l" r="r" t="t"/>
                            <a:pathLst>
                              <a:path h="0" w="6032500">
                                <a:moveTo>
                                  <a:pt x="0" y="0"/>
                                </a:moveTo>
                                <a:lnTo>
                                  <a:pt x="6032500" y="0"/>
                                </a:lnTo>
                              </a:path>
                            </a:pathLst>
                          </a:custGeom>
                          <a:ln w="6350">
                            <a:solidFill>
                              <a:srgbClr val="4471C4"/>
                            </a:solidFill>
                            <a:prstDash val="solid"/>
                          </a:ln>
                        </wps:spPr>
                        <wps:bodyPr bIns="0" rtlCol="0" lIns="0" rIns="0" wrap="square" tIns="0">
                          <a:noAutofit/>
                        </wps:bodyPr>
                      </wps:wsp>
                    </wpg:wgp>
                  </a:graphicData>
                </a:graphic>
              </wp:inline>
            </w:drawing>
          </mc:Choice>
          <mc:Fallback>
            <w:drawing>
              <wp:inline distB="0" distT="0" distL="0" distR="0">
                <wp:extent cx="6032500" cy="6350"/>
                <wp:effectExtent b="0" l="0" r="0" t="0"/>
                <wp:docPr id="4"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603250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4">
      <w:pPr>
        <w:pStyle w:val="Heading1"/>
        <w:spacing w:before="183" w:lineRule="auto"/>
        <w:ind w:firstLine="23"/>
        <w:rPr>
          <w:rFonts w:ascii="Arial" w:cs="Arial" w:eastAsia="Arial" w:hAnsi="Arial"/>
          <w:sz w:val="24"/>
          <w:szCs w:val="24"/>
        </w:rPr>
      </w:pPr>
      <w:r w:rsidDel="00000000" w:rsidR="00000000" w:rsidRPr="00000000">
        <w:rPr>
          <w:rFonts w:ascii="Arial" w:cs="Arial" w:eastAsia="Arial" w:hAnsi="Arial"/>
          <w:sz w:val="24"/>
          <w:szCs w:val="24"/>
          <w:rtl w:val="0"/>
        </w:rPr>
        <w:t xml:space="preserve">Certifications &amp; License:</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0" w:lineRule="auto"/>
        <w:ind w:left="0"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numPr>
          <w:ilvl w:val="0"/>
          <w:numId w:val="1"/>
        </w:numPr>
        <w:spacing w:line="360" w:lineRule="auto"/>
        <w:ind w:left="420" w:hanging="420"/>
        <w:jc w:val="both"/>
        <w:rPr>
          <w:sz w:val="24"/>
          <w:szCs w:val="24"/>
        </w:rPr>
      </w:pPr>
      <w:r w:rsidDel="00000000" w:rsidR="00000000" w:rsidRPr="00000000">
        <w:rPr>
          <w:rFonts w:ascii="Arial" w:cs="Arial" w:eastAsia="Arial" w:hAnsi="Arial"/>
          <w:b w:val="1"/>
          <w:bCs w:val="1"/>
          <w:sz w:val="24"/>
          <w:szCs w:val="24"/>
          <w:rtl w:val="0"/>
        </w:rPr>
        <w:t xml:space="preserve">New Worker Health and Safety Awareness </w:t>
      </w:r>
      <w:r w:rsidDel="00000000" w:rsidR="00000000" w:rsidRPr="00000000">
        <w:rPr>
          <w:rFonts w:ascii="Arial" w:cs="Arial" w:eastAsia="Arial" w:hAnsi="Arial"/>
          <w:sz w:val="24"/>
          <w:szCs w:val="24"/>
          <w:rtl w:val="0"/>
        </w:rPr>
        <w:t xml:space="preserve">– AixSafety</w:t>
      </w:r>
    </w:p>
    <w:p w:rsidR="00000000" w:rsidDel="00000000" w:rsidP="00000000" w:rsidRDefault="00000000" w:rsidRPr="00000000" w14:paraId="00000037">
      <w:pPr>
        <w:numPr>
          <w:ilvl w:val="0"/>
          <w:numId w:val="1"/>
        </w:numPr>
        <w:spacing w:line="360" w:lineRule="auto"/>
        <w:ind w:left="420" w:right="816" w:hanging="420"/>
        <w:jc w:val="both"/>
        <w:rPr>
          <w:sz w:val="24"/>
          <w:szCs w:val="24"/>
        </w:rPr>
      </w:pPr>
      <w:r w:rsidDel="00000000" w:rsidR="00000000" w:rsidRPr="00000000">
        <w:rPr>
          <w:rFonts w:ascii="Arial" w:cs="Arial" w:eastAsia="Arial" w:hAnsi="Arial"/>
          <w:b w:val="1"/>
          <w:bCs w:val="1"/>
          <w:sz w:val="24"/>
          <w:szCs w:val="24"/>
          <w:rtl w:val="0"/>
        </w:rPr>
        <w:t xml:space="preserve">IPAC Core Competencies &amp; Health Provider Controls </w:t>
      </w:r>
      <w:r w:rsidDel="00000000" w:rsidR="00000000" w:rsidRPr="00000000">
        <w:rPr>
          <w:rFonts w:ascii="Arial" w:cs="Arial" w:eastAsia="Arial" w:hAnsi="Arial"/>
          <w:sz w:val="24"/>
          <w:szCs w:val="24"/>
          <w:rtl w:val="0"/>
        </w:rPr>
        <w:t xml:space="preserve">– Burnhamthorpe Adult Learning Centre (Public Health Ontario)</w:t>
      </w:r>
    </w:p>
    <w:p w:rsidR="00000000" w:rsidDel="00000000" w:rsidP="00000000" w:rsidRDefault="00000000" w:rsidRPr="00000000" w14:paraId="00000038">
      <w:pPr>
        <w:numPr>
          <w:ilvl w:val="0"/>
          <w:numId w:val="1"/>
        </w:numPr>
        <w:spacing w:line="360" w:lineRule="auto"/>
        <w:ind w:left="420" w:right="1034" w:hanging="420"/>
        <w:jc w:val="both"/>
        <w:rPr>
          <w:sz w:val="24"/>
          <w:szCs w:val="24"/>
        </w:rPr>
      </w:pPr>
      <w:r w:rsidDel="00000000" w:rsidR="00000000" w:rsidRPr="00000000">
        <w:rPr>
          <w:rFonts w:ascii="Arial" w:cs="Arial" w:eastAsia="Arial" w:hAnsi="Arial"/>
          <w:b w:val="1"/>
          <w:bCs w:val="1"/>
          <w:sz w:val="24"/>
          <w:szCs w:val="24"/>
          <w:rtl w:val="0"/>
        </w:rPr>
        <w:t xml:space="preserve">Food Handler’s Certificate </w:t>
      </w:r>
      <w:r w:rsidDel="00000000" w:rsidR="00000000" w:rsidRPr="00000000">
        <w:rPr>
          <w:rFonts w:ascii="Arial" w:cs="Arial" w:eastAsia="Arial" w:hAnsi="Arial"/>
          <w:sz w:val="24"/>
          <w:szCs w:val="24"/>
          <w:rtl w:val="0"/>
        </w:rPr>
        <w:t xml:space="preserve">– Ontario Ministry of Health and Long-Term Care </w:t>
      </w:r>
    </w:p>
    <w:p w:rsidR="00000000" w:rsidDel="00000000" w:rsidP="00000000" w:rsidRDefault="00000000" w:rsidRPr="00000000" w14:paraId="00000039">
      <w:pPr>
        <w:numPr>
          <w:ilvl w:val="0"/>
          <w:numId w:val="1"/>
        </w:numPr>
        <w:spacing w:line="360" w:lineRule="auto"/>
        <w:ind w:left="420" w:right="1034" w:hanging="420"/>
        <w:jc w:val="both"/>
        <w:rPr>
          <w:sz w:val="24"/>
          <w:szCs w:val="24"/>
        </w:rPr>
      </w:pPr>
      <w:r w:rsidDel="00000000" w:rsidR="00000000" w:rsidRPr="00000000">
        <w:rPr>
          <w:rFonts w:ascii="Arial" w:cs="Arial" w:eastAsia="Arial" w:hAnsi="Arial"/>
          <w:b w:val="1"/>
          <w:bCs w:val="1"/>
          <w:sz w:val="24"/>
          <w:szCs w:val="24"/>
          <w:rtl w:val="0"/>
        </w:rPr>
        <w:t xml:space="preserve">Caregivers as Partners in Long-Term Care </w:t>
      </w:r>
      <w:r w:rsidDel="00000000" w:rsidR="00000000" w:rsidRPr="00000000">
        <w:rPr>
          <w:rFonts w:ascii="Arial" w:cs="Arial" w:eastAsia="Arial" w:hAnsi="Arial"/>
          <w:sz w:val="24"/>
          <w:szCs w:val="24"/>
          <w:rtl w:val="0"/>
        </w:rPr>
        <w:t xml:space="preserve">– Ontario Caregiver Organization </w:t>
      </w:r>
      <w:r w:rsidDel="00000000" w:rsidR="00000000" w:rsidRPr="00000000">
        <w:rPr>
          <w:rFonts w:ascii="Arial" w:cs="Arial" w:eastAsia="Arial" w:hAnsi="Arial"/>
          <w:b w:val="1"/>
          <w:bCs w:val="1"/>
          <w:sz w:val="24"/>
          <w:szCs w:val="24"/>
          <w:rtl w:val="0"/>
        </w:rPr>
        <w:t xml:space="preserve">Standard First Aid &amp; CPR with AED </w:t>
      </w:r>
      <w:r w:rsidDel="00000000" w:rsidR="00000000" w:rsidRPr="00000000">
        <w:rPr>
          <w:rFonts w:ascii="Arial" w:cs="Arial" w:eastAsia="Arial" w:hAnsi="Arial"/>
          <w:sz w:val="24"/>
          <w:szCs w:val="24"/>
          <w:rtl w:val="0"/>
        </w:rPr>
        <w:t xml:space="preserve">– SAJEVITALSIGNS</w:t>
      </w:r>
    </w:p>
    <w:p w:rsidR="00000000" w:rsidDel="00000000" w:rsidP="00000000" w:rsidRDefault="00000000" w:rsidRPr="00000000" w14:paraId="0000003A">
      <w:pPr>
        <w:numPr>
          <w:ilvl w:val="0"/>
          <w:numId w:val="1"/>
        </w:numPr>
        <w:spacing w:line="360" w:lineRule="auto"/>
        <w:ind w:left="420" w:hanging="420"/>
        <w:rPr>
          <w:sz w:val="24"/>
          <w:szCs w:val="24"/>
        </w:rPr>
      </w:pPr>
      <w:r w:rsidDel="00000000" w:rsidR="00000000" w:rsidRPr="00000000">
        <w:rPr>
          <w:rFonts w:ascii="Arial" w:cs="Arial" w:eastAsia="Arial" w:hAnsi="Arial"/>
          <w:b w:val="1"/>
          <w:bCs w:val="1"/>
          <w:sz w:val="24"/>
          <w:szCs w:val="24"/>
          <w:rtl w:val="0"/>
        </w:rPr>
        <w:t xml:space="preserve">Gentle Persuasive Approaches (GPA) in Dementia Care </w:t>
      </w:r>
      <w:r w:rsidDel="00000000" w:rsidR="00000000" w:rsidRPr="00000000">
        <w:rPr>
          <w:rFonts w:ascii="Arial" w:cs="Arial" w:eastAsia="Arial" w:hAnsi="Arial"/>
          <w:sz w:val="24"/>
          <w:szCs w:val="24"/>
          <w:rtl w:val="0"/>
        </w:rPr>
        <w:t xml:space="preserve">– GPA eLearning Program</w:t>
      </w:r>
    </w:p>
    <w:p w:rsidR="00000000" w:rsidDel="00000000" w:rsidP="00000000" w:rsidRDefault="00000000" w:rsidRPr="00000000" w14:paraId="0000003B">
      <w:pPr>
        <w:numPr>
          <w:ilvl w:val="0"/>
          <w:numId w:val="1"/>
        </w:numPr>
        <w:spacing w:line="360" w:lineRule="auto"/>
        <w:ind w:left="420" w:hanging="420"/>
        <w:rPr>
          <w:sz w:val="24"/>
          <w:szCs w:val="24"/>
        </w:rPr>
      </w:pPr>
      <w:r w:rsidDel="00000000" w:rsidR="00000000" w:rsidRPr="00000000">
        <w:rPr>
          <w:rFonts w:ascii="Arial" w:cs="Arial" w:eastAsia="Arial" w:hAnsi="Arial"/>
          <w:b w:val="1"/>
          <w:bCs w:val="1"/>
          <w:sz w:val="24"/>
          <w:szCs w:val="24"/>
          <w:rtl w:val="0"/>
        </w:rPr>
        <w:t xml:space="preserve">Integrated Accessibility Standards </w:t>
      </w:r>
      <w:r w:rsidDel="00000000" w:rsidR="00000000" w:rsidRPr="00000000">
        <w:rPr>
          <w:rFonts w:ascii="Arial" w:cs="Arial" w:eastAsia="Arial" w:hAnsi="Arial"/>
          <w:sz w:val="24"/>
          <w:szCs w:val="24"/>
          <w:rtl w:val="0"/>
        </w:rPr>
        <w:t xml:space="preserve">– AccessForward.ca</w:t>
      </w:r>
    </w:p>
    <w:p w:rsidR="00000000" w:rsidDel="00000000" w:rsidP="00000000" w:rsidRDefault="00000000" w:rsidRPr="00000000" w14:paraId="0000003C">
      <w:pPr>
        <w:numPr>
          <w:ilvl w:val="0"/>
          <w:numId w:val="1"/>
        </w:numPr>
        <w:spacing w:line="360" w:lineRule="auto"/>
        <w:ind w:left="420" w:hanging="420"/>
        <w:rPr>
          <w:sz w:val="24"/>
          <w:szCs w:val="24"/>
        </w:rPr>
      </w:pPr>
      <w:r w:rsidDel="00000000" w:rsidR="00000000" w:rsidRPr="00000000">
        <w:rPr>
          <w:rFonts w:ascii="Arial" w:cs="Arial" w:eastAsia="Arial" w:hAnsi="Arial"/>
          <w:b w:val="1"/>
          <w:bCs w:val="1"/>
          <w:sz w:val="24"/>
          <w:szCs w:val="24"/>
          <w:rtl w:val="0"/>
        </w:rPr>
        <w:t xml:space="preserve">Dementia Foundations Course </w:t>
      </w:r>
      <w:r w:rsidDel="00000000" w:rsidR="00000000" w:rsidRPr="00000000">
        <w:rPr>
          <w:rFonts w:ascii="Arial" w:cs="Arial" w:eastAsia="Arial" w:hAnsi="Arial"/>
          <w:sz w:val="24"/>
          <w:szCs w:val="24"/>
          <w:rtl w:val="0"/>
        </w:rPr>
        <w:t xml:space="preserve">– Alzheimer’s Society of Toronto</w:t>
      </w:r>
    </w:p>
    <w:p w:rsidR="00000000" w:rsidDel="00000000" w:rsidP="00000000" w:rsidRDefault="00000000" w:rsidRPr="00000000" w14:paraId="0000003D">
      <w:pPr>
        <w:pStyle w:val="Heading1"/>
        <w:ind w:firstLine="23"/>
        <w:rPr>
          <w:rFonts w:ascii="Arial" w:cs="Arial" w:eastAsia="Arial" w:hAnsi="Arial"/>
          <w:sz w:val="24"/>
          <w:szCs w:val="24"/>
        </w:rPr>
      </w:pPr>
      <w:r w:rsidDel="00000000" w:rsidR="00000000" w:rsidRPr="00000000">
        <w:rPr>
          <w:rFonts w:ascii="Arial" w:cs="Arial" w:eastAsia="Arial" w:hAnsi="Arial"/>
          <w:sz w:val="24"/>
          <w:szCs w:val="24"/>
          <w:rtl w:val="0"/>
        </w:rPr>
        <w:t xml:space="preserve">Education</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pStyle w:val="Heading2"/>
        <w:numPr>
          <w:ilvl w:val="0"/>
          <w:numId w:val="1"/>
        </w:numPr>
        <w:spacing w:before="1" w:line="275" w:lineRule="auto"/>
        <w:ind w:left="420" w:hanging="420"/>
        <w:rPr/>
      </w:pPr>
      <w:r w:rsidDel="00000000" w:rsidR="00000000" w:rsidRPr="00000000">
        <w:rPr>
          <w:rFonts w:ascii="Arial" w:cs="Arial" w:eastAsia="Arial" w:hAnsi="Arial"/>
          <w:rtl w:val="0"/>
        </w:rPr>
        <w:t xml:space="preserve">Personal Support Worker (PSW) Diploma  , 2025</w:t>
      </w:r>
    </w:p>
    <w:p w:rsidR="00000000" w:rsidDel="00000000" w:rsidP="00000000" w:rsidRDefault="00000000" w:rsidRPr="00000000" w14:paraId="00000040">
      <w:pPr>
        <w:spacing w:line="275" w:lineRule="auto"/>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Burnhamthorpe Adult Learning Centre, Ontario, Canada</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pStyle w:val="Heading2"/>
        <w:numPr>
          <w:ilvl w:val="0"/>
          <w:numId w:val="1"/>
        </w:numPr>
        <w:ind w:left="420" w:right="3458" w:hanging="420"/>
        <w:jc w:val="both"/>
        <w:rPr/>
      </w:pPr>
      <w:r w:rsidDel="00000000" w:rsidR="00000000" w:rsidRPr="00000000">
        <w:rPr>
          <w:rFonts w:ascii="Arial" w:cs="Arial" w:eastAsia="Arial" w:hAnsi="Arial"/>
          <w:rtl w:val="0"/>
        </w:rPr>
        <w:t xml:space="preserve">West African Senior School Certificate (WAEC)</w:t>
      </w:r>
    </w:p>
    <w:p w:rsidR="00000000" w:rsidDel="00000000" w:rsidP="00000000" w:rsidRDefault="00000000" w:rsidRPr="00000000" w14:paraId="00000043">
      <w:pPr>
        <w:spacing w:before="4" w:lineRule="auto"/>
        <w:ind w:right="3541"/>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Senior School Leaving Certificate – Nigeria, West Africa</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82"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rPr>
          <w:rFonts w:ascii="Arial" w:cs="Arial" w:eastAsia="Arial" w:hAnsi="Arial"/>
          <w:b w:val="1"/>
          <w:bCs w:val="1"/>
          <w:sz w:val="24"/>
          <w:szCs w:val="24"/>
        </w:rPr>
      </w:pPr>
      <w:r w:rsidDel="00000000" w:rsidR="00000000" w:rsidRPr="00000000">
        <w:rPr>
          <w:rtl w:val="0"/>
        </w:rPr>
      </w:r>
    </w:p>
    <w:sectPr>
      <w:pgSz w:h="16838" w:w="11906"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20" w:hanging="42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273" w:lineRule="auto"/>
      <w:ind w:left="23"/>
    </w:pPr>
    <w:rPr>
      <w:b w:val="1"/>
      <w:bCs w:val="1"/>
      <w:sz w:val="32"/>
      <w:szCs w:val="32"/>
    </w:rPr>
  </w:style>
  <w:style w:type="paragraph" w:styleId="Heading2">
    <w:name w:val="heading 2"/>
    <w:basedOn w:val="Normal"/>
    <w:next w:val="Normal"/>
    <w:pPr>
      <w:ind w:left="23"/>
    </w:pPr>
    <w:rPr>
      <w:b w:val="1"/>
      <w:bCs w:val="1"/>
      <w:sz w:val="24"/>
      <w:szCs w:val="24"/>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spacing w:before="52" w:line="552" w:lineRule="auto"/>
      <w:ind w:left="2194"/>
    </w:pPr>
    <w:rPr>
      <w:b w:val="1"/>
      <w:bCs w:val="1"/>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hyperlink" Target="mailto:bolatitoowoeye685@gmail.com" TargetMode="Externa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